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61C14" w14:textId="7C340E38" w:rsidR="005F0AA0" w:rsidRDefault="005F0AA0" w:rsidP="005F0AA0">
      <w:pPr>
        <w:shd w:val="clear" w:color="auto" w:fill="FFFFFF"/>
        <w:spacing w:after="150" w:line="338" w:lineRule="atLeast"/>
        <w:jc w:val="center"/>
        <w:rPr>
          <w:rFonts w:eastAsia="Times New Roman" w:cs="Times New Roman"/>
          <w:b/>
          <w:bCs/>
          <w:color w:val="4A4A4A"/>
          <w:szCs w:val="24"/>
          <w:lang w:eastAsia="es-ES"/>
        </w:rPr>
      </w:pPr>
      <w:r>
        <w:rPr>
          <w:rFonts w:eastAsia="Times New Roman" w:cs="Times New Roman"/>
          <w:b/>
          <w:bCs/>
          <w:color w:val="4A4A4A"/>
          <w:szCs w:val="24"/>
          <w:lang w:eastAsia="es-ES"/>
        </w:rPr>
        <w:t>Ley 1493 de 2011.</w:t>
      </w:r>
    </w:p>
    <w:p w14:paraId="300DB854" w14:textId="1965309B" w:rsidR="005F0AA0" w:rsidRDefault="005F0AA0" w:rsidP="005F0AA0">
      <w:pPr>
        <w:shd w:val="clear" w:color="auto" w:fill="FFFFFF"/>
        <w:spacing w:after="150" w:line="338" w:lineRule="atLeast"/>
        <w:jc w:val="center"/>
        <w:rPr>
          <w:rFonts w:eastAsia="Times New Roman" w:cs="Times New Roman"/>
          <w:b/>
          <w:bCs/>
          <w:color w:val="4A4A4A"/>
          <w:szCs w:val="24"/>
          <w:lang w:eastAsia="es-ES"/>
        </w:rPr>
      </w:pPr>
    </w:p>
    <w:p w14:paraId="5A0665BA" w14:textId="741276DF" w:rsidR="005F0AA0" w:rsidRDefault="005F0AA0" w:rsidP="005F0AA0">
      <w:pPr>
        <w:shd w:val="clear" w:color="auto" w:fill="FFFFFF"/>
        <w:spacing w:after="150" w:line="338" w:lineRule="atLeast"/>
        <w:jc w:val="center"/>
        <w:rPr>
          <w:rFonts w:eastAsia="Times New Roman" w:cs="Times New Roman"/>
          <w:b/>
          <w:bCs/>
          <w:color w:val="4A4A4A"/>
          <w:szCs w:val="24"/>
          <w:lang w:eastAsia="es-ES"/>
        </w:rPr>
      </w:pPr>
      <w:r>
        <w:rPr>
          <w:rFonts w:eastAsia="Times New Roman" w:cs="Times New Roman"/>
          <w:b/>
          <w:bCs/>
          <w:color w:val="4A4A4A"/>
          <w:szCs w:val="24"/>
          <w:lang w:eastAsia="es-ES"/>
        </w:rPr>
        <w:t>LEY DE LAS ARTES ESCÉNICAS.</w:t>
      </w:r>
    </w:p>
    <w:p w14:paraId="2D3BE159" w14:textId="77777777" w:rsidR="005F0AA0" w:rsidRDefault="005F0AA0" w:rsidP="005F0AA0">
      <w:pPr>
        <w:shd w:val="clear" w:color="auto" w:fill="FFFFFF"/>
        <w:spacing w:after="150" w:line="338" w:lineRule="atLeast"/>
        <w:jc w:val="center"/>
        <w:rPr>
          <w:rFonts w:eastAsia="Times New Roman" w:cs="Times New Roman"/>
          <w:b/>
          <w:bCs/>
          <w:color w:val="4A4A4A"/>
          <w:szCs w:val="24"/>
          <w:lang w:eastAsia="es-ES"/>
        </w:rPr>
      </w:pPr>
    </w:p>
    <w:p w14:paraId="6BF7A3C3" w14:textId="77777777" w:rsidR="005F0AA0" w:rsidRDefault="005F0AA0" w:rsidP="005F0AA0">
      <w:pPr>
        <w:shd w:val="clear" w:color="auto" w:fill="FFFFFF"/>
        <w:spacing w:after="150" w:line="338" w:lineRule="atLeast"/>
        <w:jc w:val="center"/>
        <w:rPr>
          <w:rFonts w:eastAsia="Times New Roman" w:cs="Times New Roman"/>
          <w:b/>
          <w:bCs/>
          <w:color w:val="4A4A4A"/>
          <w:szCs w:val="24"/>
          <w:lang w:eastAsia="es-ES"/>
        </w:rPr>
      </w:pPr>
    </w:p>
    <w:p w14:paraId="3573171E" w14:textId="19BBA8CB" w:rsidR="005F0AA0" w:rsidRDefault="005F0AA0" w:rsidP="005F0AA0">
      <w:pPr>
        <w:shd w:val="clear" w:color="auto" w:fill="FFFFFF"/>
        <w:spacing w:after="150" w:line="338" w:lineRule="atLeast"/>
        <w:rPr>
          <w:rFonts w:eastAsia="Times New Roman" w:cs="Times New Roman"/>
          <w:color w:val="4A4A4A"/>
          <w:szCs w:val="24"/>
          <w:lang w:eastAsia="es-ES"/>
        </w:rPr>
      </w:pPr>
      <w:proofErr w:type="gramStart"/>
      <w:r>
        <w:rPr>
          <w:rFonts w:eastAsia="Times New Roman" w:cs="Times New Roman"/>
          <w:b/>
          <w:bCs/>
          <w:color w:val="4A4A4A"/>
          <w:szCs w:val="24"/>
          <w:lang w:eastAsia="es-ES"/>
        </w:rPr>
        <w:t xml:space="preserve">“ </w:t>
      </w:r>
      <w:r w:rsidRPr="00FB5740">
        <w:rPr>
          <w:rFonts w:eastAsia="Times New Roman" w:cs="Times New Roman"/>
          <w:b/>
          <w:bCs/>
          <w:color w:val="4A4A4A"/>
          <w:szCs w:val="24"/>
          <w:lang w:eastAsia="es-ES"/>
        </w:rPr>
        <w:t>ARTÍCULO</w:t>
      </w:r>
      <w:proofErr w:type="gramEnd"/>
      <w:r w:rsidRPr="00FB5740">
        <w:rPr>
          <w:rFonts w:eastAsia="Times New Roman" w:cs="Times New Roman"/>
          <w:b/>
          <w:bCs/>
          <w:color w:val="4A4A4A"/>
          <w:szCs w:val="24"/>
          <w:lang w:eastAsia="es-ES"/>
        </w:rPr>
        <w:t> </w:t>
      </w:r>
      <w:bookmarkStart w:id="0" w:name="3"/>
      <w:r w:rsidRPr="00FB5740">
        <w:rPr>
          <w:rFonts w:eastAsia="Times New Roman" w:cs="Times New Roman"/>
          <w:b/>
          <w:bCs/>
          <w:color w:val="337AB7"/>
          <w:szCs w:val="24"/>
          <w:lang w:eastAsia="es-ES"/>
        </w:rPr>
        <w:t> </w:t>
      </w:r>
      <w:bookmarkEnd w:id="0"/>
      <w:r w:rsidRPr="00FB5740">
        <w:rPr>
          <w:rFonts w:eastAsia="Times New Roman" w:cs="Times New Roman"/>
          <w:b/>
          <w:bCs/>
          <w:color w:val="4A4A4A"/>
          <w:szCs w:val="24"/>
          <w:lang w:eastAsia="es-ES"/>
        </w:rPr>
        <w:t>3°. </w:t>
      </w:r>
      <w:r w:rsidRPr="00FB5740">
        <w:rPr>
          <w:rFonts w:eastAsia="Times New Roman" w:cs="Times New Roman"/>
          <w:b/>
          <w:bCs/>
          <w:i/>
          <w:iCs/>
          <w:color w:val="4A4A4A"/>
          <w:szCs w:val="24"/>
          <w:lang w:eastAsia="es-ES"/>
        </w:rPr>
        <w:t>Definiciones</w:t>
      </w:r>
      <w:r w:rsidRPr="00FB5740">
        <w:rPr>
          <w:rFonts w:eastAsia="Times New Roman" w:cs="Times New Roman"/>
          <w:b/>
          <w:bCs/>
          <w:color w:val="4A4A4A"/>
          <w:szCs w:val="24"/>
          <w:lang w:eastAsia="es-ES"/>
        </w:rPr>
        <w:t>:</w:t>
      </w:r>
      <w:r w:rsidRPr="00FB5740">
        <w:rPr>
          <w:rFonts w:eastAsia="Times New Roman" w:cs="Times New Roman"/>
          <w:color w:val="4A4A4A"/>
          <w:szCs w:val="24"/>
          <w:lang w:eastAsia="es-ES"/>
        </w:rPr>
        <w:t> Para los efectos de esta ley se entenderá:</w:t>
      </w:r>
    </w:p>
    <w:p w14:paraId="4F473DB3" w14:textId="77777777" w:rsidR="005F0AA0" w:rsidRPr="00FB5740" w:rsidRDefault="005F0AA0" w:rsidP="005F0AA0">
      <w:pPr>
        <w:shd w:val="clear" w:color="auto" w:fill="FFFFFF"/>
        <w:spacing w:after="150" w:line="338" w:lineRule="atLeast"/>
        <w:rPr>
          <w:rFonts w:eastAsia="Times New Roman" w:cs="Times New Roman"/>
          <w:color w:val="4A4A4A"/>
          <w:szCs w:val="24"/>
          <w:lang w:eastAsia="es-ES"/>
        </w:rPr>
      </w:pPr>
    </w:p>
    <w:p w14:paraId="1B4A9C36" w14:textId="77777777" w:rsidR="005F0AA0" w:rsidRPr="00FB5740" w:rsidRDefault="005F0AA0" w:rsidP="005F0AA0">
      <w:pPr>
        <w:shd w:val="clear" w:color="auto" w:fill="FFFFFF"/>
        <w:spacing w:after="150" w:line="338" w:lineRule="atLeast"/>
        <w:rPr>
          <w:rFonts w:eastAsia="Times New Roman" w:cs="Times New Roman"/>
          <w:color w:val="4A4A4A"/>
          <w:szCs w:val="24"/>
          <w:lang w:eastAsia="es-ES"/>
        </w:rPr>
      </w:pPr>
      <w:r w:rsidRPr="00FB5740">
        <w:rPr>
          <w:rFonts w:eastAsia="Times New Roman" w:cs="Times New Roman"/>
          <w:color w:val="4A4A4A"/>
          <w:szCs w:val="24"/>
          <w:lang w:eastAsia="es-ES"/>
        </w:rPr>
        <w:t>a) Espectáculo público de las artes escénicas. Son espectáculos públicos de las artes escénicas, las representaciones en vivo de expresiones artísticas en teatro, danza, música, circo, magia y todas sus posibles prácticas derivadas o creadas a partir de la imaginación, sensibilidad y conocimiento del ser humano que congregan la gente por fuera del ámbito doméstico.</w:t>
      </w:r>
    </w:p>
    <w:p w14:paraId="185793F1" w14:textId="77777777" w:rsidR="005F0AA0" w:rsidRPr="00FB5740" w:rsidRDefault="005F0AA0" w:rsidP="005F0AA0">
      <w:pPr>
        <w:shd w:val="clear" w:color="auto" w:fill="FFFFFF"/>
        <w:spacing w:after="150" w:line="338" w:lineRule="atLeast"/>
        <w:rPr>
          <w:rFonts w:eastAsia="Times New Roman" w:cs="Times New Roman"/>
          <w:color w:val="4A4A4A"/>
          <w:szCs w:val="24"/>
          <w:lang w:eastAsia="es-ES"/>
        </w:rPr>
      </w:pPr>
      <w:r w:rsidRPr="00FB5740">
        <w:rPr>
          <w:rFonts w:eastAsia="Times New Roman" w:cs="Times New Roman"/>
          <w:color w:val="4A4A4A"/>
          <w:szCs w:val="24"/>
          <w:lang w:eastAsia="es-ES"/>
        </w:rPr>
        <w:t>Esta definición comprende las siguientes dimensiones:</w:t>
      </w:r>
    </w:p>
    <w:p w14:paraId="72D35399" w14:textId="77777777" w:rsidR="005F0AA0" w:rsidRPr="00FB5740" w:rsidRDefault="005F0AA0" w:rsidP="005F0AA0">
      <w:pPr>
        <w:shd w:val="clear" w:color="auto" w:fill="FFFFFF"/>
        <w:spacing w:after="150" w:line="338" w:lineRule="atLeast"/>
        <w:rPr>
          <w:rFonts w:eastAsia="Times New Roman" w:cs="Times New Roman"/>
          <w:color w:val="4A4A4A"/>
          <w:szCs w:val="24"/>
          <w:lang w:eastAsia="es-ES"/>
        </w:rPr>
      </w:pPr>
      <w:r w:rsidRPr="00FB5740">
        <w:rPr>
          <w:rFonts w:eastAsia="Times New Roman" w:cs="Times New Roman"/>
          <w:color w:val="4A4A4A"/>
          <w:szCs w:val="24"/>
          <w:lang w:eastAsia="es-ES"/>
        </w:rPr>
        <w:t>1. Expresión artística y cultural.</w:t>
      </w:r>
    </w:p>
    <w:p w14:paraId="303B06A0" w14:textId="77777777" w:rsidR="005F0AA0" w:rsidRPr="00FB5740" w:rsidRDefault="005F0AA0" w:rsidP="005F0AA0">
      <w:pPr>
        <w:shd w:val="clear" w:color="auto" w:fill="FFFFFF"/>
        <w:spacing w:after="150" w:line="338" w:lineRule="atLeast"/>
        <w:rPr>
          <w:rFonts w:eastAsia="Times New Roman" w:cs="Times New Roman"/>
          <w:color w:val="4A4A4A"/>
          <w:szCs w:val="24"/>
          <w:lang w:eastAsia="es-ES"/>
        </w:rPr>
      </w:pPr>
      <w:r w:rsidRPr="00FB5740">
        <w:rPr>
          <w:rFonts w:eastAsia="Times New Roman" w:cs="Times New Roman"/>
          <w:color w:val="4A4A4A"/>
          <w:szCs w:val="24"/>
          <w:lang w:eastAsia="es-ES"/>
        </w:rPr>
        <w:t>2. Reunión de personas en un determinado sitio y,</w:t>
      </w:r>
    </w:p>
    <w:p w14:paraId="6379ED48" w14:textId="77777777" w:rsidR="005F0AA0" w:rsidRPr="00FB5740" w:rsidRDefault="005F0AA0" w:rsidP="005F0AA0">
      <w:pPr>
        <w:shd w:val="clear" w:color="auto" w:fill="FFFFFF"/>
        <w:spacing w:after="150" w:line="338" w:lineRule="atLeast"/>
        <w:rPr>
          <w:rFonts w:eastAsia="Times New Roman" w:cs="Times New Roman"/>
          <w:color w:val="4A4A4A"/>
          <w:szCs w:val="24"/>
          <w:lang w:eastAsia="es-ES"/>
        </w:rPr>
      </w:pPr>
      <w:r w:rsidRPr="00FB5740">
        <w:rPr>
          <w:rFonts w:eastAsia="Times New Roman" w:cs="Times New Roman"/>
          <w:color w:val="4A4A4A"/>
          <w:szCs w:val="24"/>
          <w:lang w:eastAsia="es-ES"/>
        </w:rPr>
        <w:t>3. Espacio de entretenimiento, encuentro y convivencia ciudadana.</w:t>
      </w:r>
    </w:p>
    <w:p w14:paraId="5790D618" w14:textId="77777777" w:rsidR="005F0AA0" w:rsidRPr="00FB5740" w:rsidRDefault="005F0AA0" w:rsidP="005F0AA0">
      <w:pPr>
        <w:shd w:val="clear" w:color="auto" w:fill="FFFFFF"/>
        <w:spacing w:after="150" w:line="338" w:lineRule="atLeast"/>
        <w:rPr>
          <w:rFonts w:eastAsia="Times New Roman" w:cs="Times New Roman"/>
          <w:color w:val="4A4A4A"/>
          <w:szCs w:val="24"/>
          <w:lang w:eastAsia="es-ES"/>
        </w:rPr>
      </w:pPr>
      <w:r w:rsidRPr="00FB5740">
        <w:rPr>
          <w:rFonts w:eastAsia="Times New Roman" w:cs="Times New Roman"/>
          <w:color w:val="4A4A4A"/>
          <w:szCs w:val="24"/>
          <w:lang w:eastAsia="es-ES"/>
        </w:rPr>
        <w:t>b) Productores de espectáculos públicos de las artes escénicas. Para efectos de esta ley, se consideran productores o empresarios de espectáculos públicos de las artes escénicas, las entidades sin ánimo de lucro, las instituciones públicas y las empresas privadas con ánimo de lucro, sean personas jurídicas o naturales que organizan la realización del espectáculo público en artes escénicas.</w:t>
      </w:r>
    </w:p>
    <w:p w14:paraId="6A7248FB" w14:textId="77777777" w:rsidR="005F0AA0" w:rsidRPr="00FB5740" w:rsidRDefault="005F0AA0" w:rsidP="005F0AA0">
      <w:pPr>
        <w:shd w:val="clear" w:color="auto" w:fill="FFFFFF"/>
        <w:spacing w:after="150" w:line="338" w:lineRule="atLeast"/>
        <w:rPr>
          <w:rFonts w:eastAsia="Times New Roman" w:cs="Times New Roman"/>
          <w:color w:val="4A4A4A"/>
          <w:szCs w:val="24"/>
          <w:lang w:eastAsia="es-ES"/>
        </w:rPr>
      </w:pPr>
      <w:r w:rsidRPr="00FB5740">
        <w:rPr>
          <w:rFonts w:eastAsia="Times New Roman" w:cs="Times New Roman"/>
          <w:color w:val="4A4A4A"/>
          <w:szCs w:val="24"/>
          <w:lang w:eastAsia="es-ES"/>
        </w:rPr>
        <w:t>c) Servicios artísticos de espectáculos públicos de las artes escénicas. Son las actividades en las que prima la creatividad y el arte, prestadas para la realización del espectáculo público de las artes escénicas.</w:t>
      </w:r>
    </w:p>
    <w:p w14:paraId="3D66C576" w14:textId="77777777" w:rsidR="005F0AA0" w:rsidRPr="00FB5740" w:rsidRDefault="005F0AA0" w:rsidP="005F0AA0">
      <w:pPr>
        <w:shd w:val="clear" w:color="auto" w:fill="FFFFFF"/>
        <w:spacing w:after="150" w:line="338" w:lineRule="atLeast"/>
        <w:rPr>
          <w:rFonts w:eastAsia="Times New Roman" w:cs="Times New Roman"/>
          <w:color w:val="4A4A4A"/>
          <w:szCs w:val="24"/>
          <w:lang w:eastAsia="es-ES"/>
        </w:rPr>
      </w:pPr>
      <w:r w:rsidRPr="00FB5740">
        <w:rPr>
          <w:rFonts w:eastAsia="Times New Roman" w:cs="Times New Roman"/>
          <w:color w:val="4A4A4A"/>
          <w:szCs w:val="24"/>
          <w:lang w:eastAsia="es-ES"/>
        </w:rPr>
        <w:t>d) Productores Permanentes. Son productores permanentes quienes se dedican de forma habitual a la realización de uno o varios espectáculos públicos de las artes escénicas.</w:t>
      </w:r>
    </w:p>
    <w:p w14:paraId="2AB21882" w14:textId="77777777" w:rsidR="005F0AA0" w:rsidRPr="00FB5740" w:rsidRDefault="005F0AA0" w:rsidP="005F0AA0">
      <w:pPr>
        <w:shd w:val="clear" w:color="auto" w:fill="FFFFFF"/>
        <w:spacing w:after="150" w:line="338" w:lineRule="atLeast"/>
        <w:rPr>
          <w:rFonts w:eastAsia="Times New Roman" w:cs="Times New Roman"/>
          <w:color w:val="4A4A4A"/>
          <w:szCs w:val="24"/>
          <w:lang w:eastAsia="es-ES"/>
        </w:rPr>
      </w:pPr>
      <w:r w:rsidRPr="00FB5740">
        <w:rPr>
          <w:rFonts w:eastAsia="Times New Roman" w:cs="Times New Roman"/>
          <w:color w:val="4A4A4A"/>
          <w:szCs w:val="24"/>
          <w:lang w:eastAsia="es-ES"/>
        </w:rPr>
        <w:t>e) Productores ocasionales. Son productores ocasionales quienes eventual o esporádicamente realizan espectáculos públicos de las artes escénicas, deben declarar y pagar la Contribución Parafiscal una vez terminado cada espectáculo público.</w:t>
      </w:r>
    </w:p>
    <w:p w14:paraId="0D630880" w14:textId="77777777" w:rsidR="005F0AA0" w:rsidRPr="00FB5740" w:rsidRDefault="005F0AA0" w:rsidP="005F0AA0">
      <w:pPr>
        <w:shd w:val="clear" w:color="auto" w:fill="FFFFFF"/>
        <w:spacing w:after="150" w:line="338" w:lineRule="atLeast"/>
        <w:rPr>
          <w:rFonts w:eastAsia="Times New Roman" w:cs="Times New Roman"/>
          <w:color w:val="4A4A4A"/>
          <w:szCs w:val="24"/>
          <w:lang w:eastAsia="es-ES"/>
        </w:rPr>
      </w:pPr>
      <w:bookmarkStart w:id="1" w:name="3.f"/>
      <w:r w:rsidRPr="00FB5740">
        <w:rPr>
          <w:rFonts w:eastAsia="Times New Roman" w:cs="Times New Roman"/>
          <w:color w:val="337AB7"/>
          <w:szCs w:val="24"/>
          <w:lang w:eastAsia="es-ES"/>
        </w:rPr>
        <w:t> </w:t>
      </w:r>
      <w:bookmarkEnd w:id="1"/>
      <w:r w:rsidRPr="00FB5740">
        <w:rPr>
          <w:rFonts w:eastAsia="Times New Roman" w:cs="Times New Roman"/>
          <w:color w:val="4A4A4A"/>
          <w:szCs w:val="24"/>
          <w:lang w:eastAsia="es-ES"/>
        </w:rPr>
        <w:t>f) Escenarios culturales para las artes escénicas. Son escenarios culturales para las artes escénicas aquellos lugares en los cuales se pueden realizar de forma habitual espectáculos públicos de esta naturaleza y que cumplen con las condiciones previstas en el artículo 17 de esta ley. Hacen parte de este tipo de escenarios los teatros, las salas de conciertos y en general los espacios cuyo giro habitual es la presentación de espectáculos públicos de las artes escénicas.</w:t>
      </w:r>
    </w:p>
    <w:p w14:paraId="2B49BEBD" w14:textId="77777777" w:rsidR="005F0AA0" w:rsidRPr="00FB5740" w:rsidRDefault="005F0AA0" w:rsidP="005F0AA0">
      <w:pPr>
        <w:shd w:val="clear" w:color="auto" w:fill="FFFFFF"/>
        <w:spacing w:after="150" w:line="240" w:lineRule="auto"/>
        <w:rPr>
          <w:rFonts w:eastAsia="Times New Roman" w:cs="Times New Roman"/>
          <w:color w:val="4A4A4A"/>
          <w:szCs w:val="24"/>
          <w:lang w:eastAsia="es-ES"/>
        </w:rPr>
      </w:pPr>
      <w:r w:rsidRPr="00FB5740">
        <w:rPr>
          <w:rFonts w:eastAsia="Times New Roman" w:cs="Times New Roman"/>
          <w:color w:val="4A4A4A"/>
          <w:szCs w:val="24"/>
          <w:lang w:eastAsia="es-ES"/>
        </w:rPr>
        <w:t>(</w:t>
      </w:r>
      <w:proofErr w:type="spellStart"/>
      <w:r w:rsidRPr="00FB5740">
        <w:rPr>
          <w:rFonts w:eastAsia="Times New Roman" w:cs="Times New Roman"/>
          <w:color w:val="4A4A4A"/>
          <w:szCs w:val="24"/>
          <w:lang w:eastAsia="es-ES"/>
        </w:rPr>
        <w:fldChar w:fldCharType="begin"/>
      </w:r>
      <w:r w:rsidRPr="00FB5740">
        <w:rPr>
          <w:rFonts w:eastAsia="Times New Roman" w:cs="Times New Roman"/>
          <w:color w:val="4A4A4A"/>
          <w:szCs w:val="24"/>
          <w:lang w:eastAsia="es-ES"/>
        </w:rPr>
        <w:instrText xml:space="preserve"> HYPERLINK "https://www.funcionpublica.gov.co/eva/gestornormativo/norma.php?i=103352" \l "132" </w:instrText>
      </w:r>
      <w:r w:rsidRPr="00FB5740">
        <w:rPr>
          <w:rFonts w:eastAsia="Times New Roman" w:cs="Times New Roman"/>
          <w:color w:val="4A4A4A"/>
          <w:szCs w:val="24"/>
          <w:lang w:eastAsia="es-ES"/>
        </w:rPr>
        <w:fldChar w:fldCharType="separate"/>
      </w:r>
      <w:r w:rsidRPr="00FB5740">
        <w:rPr>
          <w:rFonts w:eastAsia="Times New Roman" w:cs="Times New Roman"/>
          <w:color w:val="337AB7"/>
          <w:szCs w:val="24"/>
          <w:u w:val="single"/>
          <w:lang w:eastAsia="es-ES"/>
        </w:rPr>
        <w:t>Litetal</w:t>
      </w:r>
      <w:proofErr w:type="spellEnd"/>
      <w:r w:rsidRPr="00FB5740">
        <w:rPr>
          <w:rFonts w:eastAsia="Times New Roman" w:cs="Times New Roman"/>
          <w:color w:val="337AB7"/>
          <w:szCs w:val="24"/>
          <w:u w:val="single"/>
          <w:lang w:eastAsia="es-ES"/>
        </w:rPr>
        <w:t xml:space="preserve"> Modificado por el Art. 132 del Decreto 2106 de 2019</w:t>
      </w:r>
      <w:r w:rsidRPr="00FB5740">
        <w:rPr>
          <w:rFonts w:eastAsia="Times New Roman" w:cs="Times New Roman"/>
          <w:color w:val="4A4A4A"/>
          <w:szCs w:val="24"/>
          <w:lang w:eastAsia="es-ES"/>
        </w:rPr>
        <w:fldChar w:fldCharType="end"/>
      </w:r>
      <w:r w:rsidRPr="00FB5740">
        <w:rPr>
          <w:rFonts w:eastAsia="Times New Roman" w:cs="Times New Roman"/>
          <w:color w:val="4A4A4A"/>
          <w:szCs w:val="24"/>
          <w:lang w:eastAsia="es-ES"/>
        </w:rPr>
        <w:t>)</w:t>
      </w:r>
    </w:p>
    <w:p w14:paraId="472720E4" w14:textId="77777777" w:rsidR="005F0AA0" w:rsidRPr="00FB5740" w:rsidRDefault="005F0AA0" w:rsidP="005F0AA0">
      <w:pPr>
        <w:shd w:val="clear" w:color="auto" w:fill="FFFFFF"/>
        <w:spacing w:after="150" w:line="338" w:lineRule="atLeast"/>
        <w:rPr>
          <w:rFonts w:eastAsia="Times New Roman" w:cs="Times New Roman"/>
          <w:color w:val="4A4A4A"/>
          <w:szCs w:val="24"/>
          <w:lang w:eastAsia="es-ES"/>
        </w:rPr>
      </w:pPr>
      <w:r w:rsidRPr="00FB5740">
        <w:rPr>
          <w:rFonts w:eastAsia="Times New Roman" w:cs="Times New Roman"/>
          <w:color w:val="4A4A4A"/>
          <w:szCs w:val="24"/>
          <w:lang w:eastAsia="es-ES"/>
        </w:rPr>
        <w:t>PARÁGRAFO 1°. Para efectos de esta ley no se consideran espectáculos públicos de las artes escénicas, los cinematográficos, corridas de toros, deportivos, ferias artesanales, desfiles de modas, reinados, atracciones mecánicas, peleas de gallos, de perros, circos con animales, carreras hípicas, ni desfiles en sitios públicos con el fin de exponer ideas o intereses colectivos de carácter político, económico, religioso o social.</w:t>
      </w:r>
    </w:p>
    <w:p w14:paraId="4325A890" w14:textId="77777777" w:rsidR="005F0AA0" w:rsidRPr="00FB5740" w:rsidRDefault="005F0AA0" w:rsidP="005F0AA0">
      <w:pPr>
        <w:shd w:val="clear" w:color="auto" w:fill="FFFFFF"/>
        <w:spacing w:after="150" w:line="338" w:lineRule="atLeast"/>
        <w:rPr>
          <w:rFonts w:eastAsia="Times New Roman" w:cs="Times New Roman"/>
          <w:color w:val="4A4A4A"/>
          <w:szCs w:val="24"/>
          <w:lang w:eastAsia="es-ES"/>
        </w:rPr>
      </w:pPr>
      <w:r w:rsidRPr="00FB5740">
        <w:rPr>
          <w:rFonts w:eastAsia="Times New Roman" w:cs="Times New Roman"/>
          <w:b/>
          <w:bCs/>
          <w:color w:val="4A4A4A"/>
          <w:szCs w:val="24"/>
          <w:lang w:eastAsia="es-ES"/>
        </w:rPr>
        <w:lastRenderedPageBreak/>
        <w:t>PARÁGRAFO 2°.</w:t>
      </w:r>
      <w:r w:rsidRPr="00FB5740">
        <w:rPr>
          <w:rFonts w:eastAsia="Times New Roman" w:cs="Times New Roman"/>
          <w:color w:val="4A4A4A"/>
          <w:szCs w:val="24"/>
          <w:lang w:eastAsia="es-ES"/>
        </w:rPr>
        <w:t xml:space="preserve"> La filmación de obras audiovisuales en espacios públicos o en zonas de uso público no se considera un espectáculo público. En </w:t>
      </w:r>
      <w:proofErr w:type="gramStart"/>
      <w:r w:rsidRPr="00FB5740">
        <w:rPr>
          <w:rFonts w:eastAsia="Times New Roman" w:cs="Times New Roman"/>
          <w:color w:val="4A4A4A"/>
          <w:szCs w:val="24"/>
          <w:lang w:eastAsia="es-ES"/>
        </w:rPr>
        <w:t>consecuencia</w:t>
      </w:r>
      <w:proofErr w:type="gramEnd"/>
      <w:r w:rsidRPr="00FB5740">
        <w:rPr>
          <w:rFonts w:eastAsia="Times New Roman" w:cs="Times New Roman"/>
          <w:color w:val="4A4A4A"/>
          <w:szCs w:val="24"/>
          <w:lang w:eastAsia="es-ES"/>
        </w:rPr>
        <w:t xml:space="preserve"> no serán aplicables para los permisos que se conceden para el efecto en el ámbito de las entidades territoriales, los requisitos, documentaciones ni, en general, las previsiones que se exigen para la realización de espectáculos públicos. Las entidades territoriales, y el Gobierno Nacional en lo de su competencia, facilitarán los trámites para la filmación audiovisual en espacios públicos y en bienes de uso público bajo su jurisdicción.</w:t>
      </w:r>
    </w:p>
    <w:p w14:paraId="5183A737" w14:textId="7B16EC14" w:rsidR="005F0AA0" w:rsidRPr="005F0AA0" w:rsidRDefault="005F0AA0" w:rsidP="005F0AA0">
      <w:pPr>
        <w:shd w:val="clear" w:color="auto" w:fill="FFFFFF"/>
        <w:spacing w:after="150" w:line="338" w:lineRule="atLeast"/>
        <w:rPr>
          <w:rFonts w:eastAsia="Times New Roman" w:cs="Times New Roman"/>
          <w:color w:val="4A4A4A"/>
          <w:sz w:val="36"/>
          <w:szCs w:val="36"/>
          <w:lang w:eastAsia="es-ES"/>
        </w:rPr>
      </w:pPr>
      <w:r w:rsidRPr="00FB5740">
        <w:rPr>
          <w:rFonts w:eastAsia="Times New Roman" w:cs="Times New Roman"/>
          <w:b/>
          <w:bCs/>
          <w:color w:val="4A4A4A"/>
          <w:sz w:val="36"/>
          <w:szCs w:val="36"/>
          <w:highlight w:val="green"/>
          <w:lang w:eastAsia="es-ES"/>
        </w:rPr>
        <w:t>ARTÍCULO 6°.</w:t>
      </w:r>
      <w:r w:rsidRPr="00FB5740">
        <w:rPr>
          <w:rFonts w:eastAsia="Times New Roman" w:cs="Times New Roman"/>
          <w:color w:val="4A4A4A"/>
          <w:sz w:val="36"/>
          <w:szCs w:val="36"/>
          <w:highlight w:val="green"/>
          <w:lang w:eastAsia="es-ES"/>
        </w:rPr>
        <w:t> </w:t>
      </w:r>
      <w:r w:rsidRPr="00FB5740">
        <w:rPr>
          <w:rFonts w:eastAsia="Times New Roman" w:cs="Times New Roman"/>
          <w:b/>
          <w:bCs/>
          <w:i/>
          <w:iCs/>
          <w:color w:val="4A4A4A"/>
          <w:sz w:val="36"/>
          <w:szCs w:val="36"/>
          <w:highlight w:val="green"/>
          <w:lang w:eastAsia="es-ES"/>
        </w:rPr>
        <w:t>Servicios artísticos excluidos del IVA.</w:t>
      </w:r>
      <w:r w:rsidRPr="00FB5740">
        <w:rPr>
          <w:rFonts w:eastAsia="Times New Roman" w:cs="Times New Roman"/>
          <w:i/>
          <w:iCs/>
          <w:color w:val="4A4A4A"/>
          <w:sz w:val="36"/>
          <w:szCs w:val="36"/>
          <w:highlight w:val="green"/>
          <w:lang w:eastAsia="es-ES"/>
        </w:rPr>
        <w:t> </w:t>
      </w:r>
      <w:r w:rsidRPr="00FB5740">
        <w:rPr>
          <w:rFonts w:eastAsia="Times New Roman" w:cs="Times New Roman"/>
          <w:color w:val="4A4A4A"/>
          <w:sz w:val="36"/>
          <w:szCs w:val="36"/>
          <w:highlight w:val="green"/>
          <w:lang w:eastAsia="es-ES"/>
        </w:rPr>
        <w:t>Están excluidos del IVA los espectáculos públicos de las artes escénicas, así como los servicios artísticos prestados para la realización de los espectáculos públicos de las artes escénicas definidos en el literal c) del artículo 3° de la presente ley.</w:t>
      </w:r>
    </w:p>
    <w:p w14:paraId="396BC0F0" w14:textId="60B433CC" w:rsidR="005F0AA0" w:rsidRPr="00FB5740" w:rsidRDefault="005F0AA0" w:rsidP="005F0AA0">
      <w:pPr>
        <w:shd w:val="clear" w:color="auto" w:fill="FFFFFF"/>
        <w:spacing w:after="150" w:line="338" w:lineRule="atLeast"/>
        <w:rPr>
          <w:rFonts w:eastAsia="Times New Roman" w:cs="Times New Roman"/>
          <w:color w:val="4A4A4A"/>
          <w:sz w:val="36"/>
          <w:szCs w:val="36"/>
          <w:lang w:eastAsia="es-ES"/>
        </w:rPr>
      </w:pPr>
      <w:r w:rsidRPr="005F0AA0">
        <w:rPr>
          <w:rFonts w:eastAsia="Times New Roman" w:cs="Times New Roman"/>
          <w:color w:val="4A4A4A"/>
          <w:sz w:val="36"/>
          <w:szCs w:val="36"/>
          <w:lang w:eastAsia="es-ES"/>
        </w:rPr>
        <w:t>___________________________________________________</w:t>
      </w:r>
    </w:p>
    <w:p w14:paraId="12991A59" w14:textId="77777777" w:rsidR="007F5CC8" w:rsidRDefault="007F5CC8"/>
    <w:sectPr w:rsidR="007F5CC8"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AA0"/>
    <w:rsid w:val="001E311E"/>
    <w:rsid w:val="00434AE6"/>
    <w:rsid w:val="005F0AA0"/>
    <w:rsid w:val="007F5CC8"/>
    <w:rsid w:val="008779B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F3B5"/>
  <w15:chartTrackingRefBased/>
  <w15:docId w15:val="{F2C6471D-6797-4F84-BAC3-06FFB8318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A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574</Words>
  <Characters>3159</Characters>
  <Application>Microsoft Office Word</Application>
  <DocSecurity>0</DocSecurity>
  <Lines>26</Lines>
  <Paragraphs>7</Paragraphs>
  <ScaleCrop>false</ScaleCrop>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2020-05-04T22:16:00Z</dcterms:created>
  <dcterms:modified xsi:type="dcterms:W3CDTF">2020-05-04T22:31:00Z</dcterms:modified>
</cp:coreProperties>
</file>